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宋体" w:eastAsia="方正小标宋简体"/>
          <w:kern w:val="0"/>
          <w:sz w:val="44"/>
        </w:rPr>
      </w:pPr>
      <w:r>
        <w:rPr>
          <w:rFonts w:hint="eastAsia" w:ascii="方正小标宋简体" w:hAnsi="宋体" w:eastAsia="方正小标宋简体"/>
          <w:kern w:val="0"/>
          <w:sz w:val="44"/>
        </w:rPr>
        <w:t>北京市海淀区人民法院</w:t>
      </w:r>
    </w:p>
    <w:p>
      <w:pPr>
        <w:spacing w:after="480" w:afterLines="200"/>
        <w:jc w:val="center"/>
        <w:rPr>
          <w:rFonts w:ascii="方正小标宋简体" w:hAnsi="宋体" w:eastAsia="方正小标宋简体"/>
          <w:kern w:val="0"/>
          <w:sz w:val="44"/>
        </w:rPr>
      </w:pPr>
      <w:r>
        <w:rPr>
          <w:rFonts w:hint="eastAsia" w:ascii="方正小标宋简体" w:hAnsi="宋体" w:eastAsia="方正小标宋简体"/>
          <w:kern w:val="0"/>
          <w:sz w:val="44"/>
        </w:rPr>
        <w:t>民事判决书</w:t>
      </w:r>
    </w:p>
    <w:p>
      <w:pPr>
        <w:wordWrap w:val="0"/>
        <w:spacing w:after="240" w:afterLines="100" w:line="380" w:lineRule="exact"/>
        <w:ind w:right="630" w:rightChars="300"/>
        <w:jc w:val="right"/>
        <w:rPr>
          <w:rFonts w:ascii="仿宋_GB2312" w:eastAsia="仿宋_GB2312"/>
          <w:kern w:val="0"/>
          <w:sz w:val="32"/>
        </w:rPr>
      </w:pPr>
      <w:r>
        <w:rPr>
          <w:rFonts w:hint="eastAsia" w:ascii="仿宋_GB2312" w:eastAsia="仿宋_GB2312"/>
          <w:kern w:val="0"/>
          <w:sz w:val="32"/>
        </w:rPr>
        <w:t>（2021）京0108民初14377号</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原告：湊湊餐饮管理有限公司，住所地北京市大兴区海鑫南路</w:t>
      </w:r>
      <w:r>
        <w:rPr>
          <w:rFonts w:ascii="仿宋_GB2312" w:hAnsi="宋体" w:eastAsia="仿宋_GB2312"/>
          <w:kern w:val="0"/>
          <w:sz w:val="32"/>
        </w:rPr>
        <w:t>15号院2号楼101-01号。</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法定代表人：张振纬，总经理。</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委托诉讼代理人：张佳申，北京市同创律师事务所律师。</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委托诉讼代理人：王成福，北京市同创律师事务所律师。</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被告：深圳市尚品城商贸有限公司，住所地广东省深圳市龙岗区平湖街道禾花社区深圳市龙岗区平湖街道华南大道一号华南国际纺织服装原辅料物流区（一期）</w:t>
      </w:r>
      <w:r>
        <w:rPr>
          <w:rFonts w:ascii="仿宋_GB2312" w:hAnsi="宋体" w:eastAsia="仿宋_GB2312"/>
          <w:kern w:val="0"/>
          <w:sz w:val="32"/>
        </w:rPr>
        <w:t>T25栋105号。</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法定代表人：李锋，总经理。</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被告：北京五八信息技术有限公司，住所地北京市海淀区学清路甲</w:t>
      </w:r>
      <w:r>
        <w:rPr>
          <w:rFonts w:ascii="仿宋_GB2312" w:hAnsi="宋体" w:eastAsia="仿宋_GB2312"/>
          <w:kern w:val="0"/>
          <w:sz w:val="32"/>
        </w:rPr>
        <w:t>18号中关村东升科技园学院园三层301室。</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法定代表人：姚劲波，总经理兼执行董事。</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委托诉讼代理人：赵倩，女，北京五八信息技术有限公司员工。</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原告湊湊餐饮管理有限公司（以下简称湊湊公司）与被告深圳市尚品城商贸有限公司（以下简称尚品城公司）、被告北京五八信息技术有限公司（以下简称五八公司）侵害商标权及不正当竞争纠纷一案，本院立案后，依法适用普通程序，公开开庭进行了审理。原告湊湊公司的委托诉讼代理人张佳申、王成福，被告尚品城公司的法定代表人李锋，被告五八公司的委托诉讼代理人赵倩到庭参加了诉讼。本案现已审理终结。</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湊湊公司向本院提出诉讼请求：</w:t>
      </w:r>
      <w:r>
        <w:rPr>
          <w:rFonts w:ascii="仿宋_GB2312" w:hAnsi="宋体" w:eastAsia="仿宋_GB2312"/>
          <w:kern w:val="0"/>
          <w:sz w:val="32"/>
        </w:rPr>
        <w:t>1.</w:t>
      </w:r>
      <w:r>
        <w:rPr>
          <w:rFonts w:hint="eastAsia" w:ascii="仿宋_GB2312" w:hAnsi="宋体" w:eastAsia="仿宋_GB2312"/>
          <w:kern w:val="0"/>
          <w:sz w:val="32"/>
        </w:rPr>
        <w:t>二被告共同赔偿湊湊公司经济损失479 550元及合理开支20 445元（合理开支包括公证费5445元、律师费15 000元）；2.二被告在58同城网（网址为www.58.com）上刊登声明，为湊湊公司消除影响。事实和理由：湊湊公司依法享有第17789854号</w:t>
      </w:r>
      <w:r>
        <w:rPr>
          <w:rFonts w:hint="eastAsia" w:ascii="仿宋_GB2312" w:hAnsi="宋体" w:eastAsia="仿宋_GB2312"/>
          <w:kern w:val="0"/>
          <w:sz w:val="32"/>
        </w:rPr>
        <w:drawing>
          <wp:inline distT="0" distB="0" distL="0" distR="0">
            <wp:extent cx="368300" cy="295275"/>
            <wp:effectExtent l="19050" t="0" r="0" b="0"/>
            <wp:docPr id="3" name="图片 1" descr="H:\ORI.jfif"/>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1" descr="H:\ORI.jfif"/>
                    <pic:cNvPicPr>
                      <a:picLocks noChangeAspect="true" noChangeArrowheads="true"/>
                    </pic:cNvPicPr>
                  </pic:nvPicPr>
                  <pic:blipFill>
                    <a:blip r:embed="rId7" cstate="print"/>
                    <a:srcRect/>
                    <a:stretch>
                      <a:fillRect/>
                    </a:stretch>
                  </pic:blipFill>
                  <pic:spPr>
                    <a:xfrm>
                      <a:off x="0" y="0"/>
                      <a:ext cx="368300" cy="295275"/>
                    </a:xfrm>
                    <a:prstGeom prst="rect">
                      <a:avLst/>
                    </a:prstGeom>
                    <a:noFill/>
                    <a:ln w="9525">
                      <a:noFill/>
                      <a:miter lim="800000"/>
                      <a:headEnd/>
                      <a:tailEnd/>
                    </a:ln>
                  </pic:spPr>
                </pic:pic>
              </a:graphicData>
            </a:graphic>
          </wp:inline>
        </w:drawing>
      </w:r>
      <w:r>
        <w:rPr>
          <w:rFonts w:hint="eastAsia" w:ascii="仿宋_GB2312" w:hAnsi="宋体" w:eastAsia="仿宋_GB2312"/>
          <w:kern w:val="0"/>
          <w:sz w:val="32"/>
        </w:rPr>
        <w:t>商标（以下简称涉案商标）的商标权，核定使用在第43类餐厅、饭店、餐馆的服务类别上。湊湊公司发现，尚品城公司未经许可，擅自在五八公司运营的58同城网加盟宣传中使用“湊湊”等字样，属于在类似服务上使用了与涉案商标相同或近似的标识，侵害了湊湊公司享有的涉案商标权。五八公司未尽合理的审查义务，仅审查其营业执照，未审查注册用户主体身份、营业范围，亦未就发布内容真实性予以审查，构成帮助侵权。同时，湊湊公司认为，二被告的前述行为亦构成了不正当竞争。故诉至法院。</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尚品城公司辩称，涉案加盟信息非尚品城公司发布，其从未在</w:t>
      </w:r>
      <w:r>
        <w:rPr>
          <w:rFonts w:ascii="仿宋_GB2312" w:hAnsi="宋体" w:eastAsia="仿宋_GB2312"/>
          <w:kern w:val="0"/>
          <w:sz w:val="32"/>
        </w:rPr>
        <w:t>58同城网中注册过任何帐号，不清楚涉案行为的具体情况，亦不知晓涉案商标的知名度和影响力。综上，尚品城公司不同意</w:t>
      </w:r>
      <w:r>
        <w:rPr>
          <w:rFonts w:hint="eastAsia" w:ascii="仿宋_GB2312" w:hAnsi="宋体" w:eastAsia="仿宋_GB2312"/>
          <w:kern w:val="0"/>
          <w:sz w:val="32"/>
        </w:rPr>
        <w:t>湊湊公司的全部诉讼请求。</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五八公司辩称：</w:t>
      </w:r>
      <w:r>
        <w:rPr>
          <w:rFonts w:ascii="仿宋_GB2312" w:hAnsi="宋体" w:eastAsia="仿宋_GB2312"/>
          <w:kern w:val="0"/>
          <w:sz w:val="32"/>
        </w:rPr>
        <w:t>1.五八公司运营的58同城网属于信息发布平台，涉案加盟信息由尚品城公司发布，其非实际侵权人，且已经尽到了必要的审查注意义务，无需承担赔偿责任。2.五八公司在收到起诉状之后查询，涉案加盟信息已经删除。3.五八公司对用户信息仅进行形式审查，无法进行实质审核。综上，五八公司不同意</w:t>
      </w:r>
      <w:r>
        <w:rPr>
          <w:rFonts w:hint="eastAsia" w:ascii="仿宋_GB2312" w:hAnsi="宋体" w:eastAsia="仿宋_GB2312"/>
          <w:kern w:val="0"/>
          <w:sz w:val="32"/>
        </w:rPr>
        <w:t>湊湊公司的全部诉讼请求。</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当事人围绕诉讼请求提交了证据，本院组织双方当事人进行了证据交换和质证。结合举证质证情况及当事人陈述，本院就相关事实认定如下：</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一、关于涉案商标</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第</w:t>
      </w:r>
      <w:r>
        <w:rPr>
          <w:rFonts w:ascii="仿宋_GB2312" w:hAnsi="宋体" w:eastAsia="仿宋_GB2312"/>
          <w:kern w:val="0"/>
          <w:sz w:val="32"/>
        </w:rPr>
        <w:t>17789854号商标（即涉案商标）注册人为呷哺呷哺餐饮管理（香港）控股有限公司，核定使用商品/服务项目为第43类：备办宴席；自助餐厅；餐厅；饭店；餐馆；自助餐馆；快餐馆；酒吧服务；流动饮食供应；茶馆。注册有效期自2016年10月14日至2026年10月13日。经核准，涉案商标于2017年9月6日转让给</w:t>
      </w:r>
      <w:r>
        <w:rPr>
          <w:rFonts w:hint="eastAsia" w:ascii="仿宋_GB2312" w:hAnsi="宋体" w:eastAsia="仿宋_GB2312"/>
          <w:kern w:val="0"/>
          <w:sz w:val="32"/>
        </w:rPr>
        <w:t>湊湊（香港）控股有限公司。</w:t>
      </w:r>
    </w:p>
    <w:p>
      <w:pPr>
        <w:spacing w:line="608" w:lineRule="exact"/>
        <w:ind w:firstLine="640" w:firstLineChars="200"/>
        <w:rPr>
          <w:rFonts w:ascii="仿宋_GB2312" w:hAnsi="宋体" w:eastAsia="仿宋_GB2312"/>
          <w:kern w:val="0"/>
          <w:sz w:val="32"/>
        </w:rPr>
      </w:pPr>
      <w:r>
        <w:rPr>
          <w:rFonts w:ascii="仿宋_GB2312" w:hAnsi="宋体" w:eastAsia="仿宋_GB2312"/>
          <w:kern w:val="0"/>
          <w:sz w:val="32"/>
        </w:rPr>
        <w:t>2019年5月31日，</w:t>
      </w:r>
      <w:r>
        <w:rPr>
          <w:rFonts w:hint="eastAsia" w:ascii="仿宋_GB2312" w:hAnsi="宋体" w:eastAsia="仿宋_GB2312"/>
          <w:kern w:val="0"/>
          <w:sz w:val="32"/>
        </w:rPr>
        <w:t>湊湊（香港）控股有限公司出具授权书，授权湊湊公司在其生产、销售、运输、储存、经营管理等一切合法商业运营范围内享有包括涉案商标及第</w:t>
      </w:r>
      <w:r>
        <w:rPr>
          <w:rFonts w:ascii="仿宋_GB2312" w:hAnsi="宋体" w:eastAsia="仿宋_GB2312"/>
          <w:kern w:val="0"/>
          <w:sz w:val="32"/>
        </w:rPr>
        <w:t>5074640号外观设计专利的专有使用权，针对侵害涉案商标及前述外观设计专利权及其他不正当竞争行为，</w:t>
      </w:r>
      <w:r>
        <w:rPr>
          <w:rFonts w:hint="eastAsia" w:ascii="仿宋_GB2312" w:hAnsi="宋体" w:eastAsia="仿宋_GB2312"/>
          <w:kern w:val="0"/>
          <w:sz w:val="32"/>
        </w:rPr>
        <w:t>湊湊公司有权以自己的名义单独向各地公证机关申请证据保全、向各地行政机关投诉、举报等，有权以自己的名义单独向各地各级法院提起侵权诉讼，有权取得相应的侵权赔偿。授权期限自</w:t>
      </w:r>
      <w:r>
        <w:rPr>
          <w:rFonts w:ascii="仿宋_GB2312" w:hAnsi="宋体" w:eastAsia="仿宋_GB2312"/>
          <w:kern w:val="0"/>
          <w:sz w:val="32"/>
        </w:rPr>
        <w:t>2019年5月31日至2026年10月13日。</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为证明涉案商标的品牌价值及影响力，湊湊公司提交了多份荣誉证书及奖励情况。相关内容记载：</w:t>
      </w:r>
      <w:r>
        <w:rPr>
          <w:rFonts w:ascii="仿宋_GB2312" w:hAnsi="宋体" w:eastAsia="仿宋_GB2312"/>
          <w:kern w:val="0"/>
          <w:sz w:val="32"/>
        </w:rPr>
        <w:t>2018年4月、2020年10月，</w:t>
      </w:r>
      <w:r>
        <w:rPr>
          <w:rFonts w:hint="eastAsia" w:ascii="仿宋_GB2312" w:hAnsi="宋体" w:eastAsia="仿宋_GB2312"/>
          <w:kern w:val="0"/>
          <w:sz w:val="32"/>
        </w:rPr>
        <w:t>湊湊公司被中国烹饪协会分别评为</w:t>
      </w:r>
      <w:r>
        <w:rPr>
          <w:rFonts w:ascii="仿宋_GB2312" w:hAnsi="宋体" w:eastAsia="仿宋_GB2312"/>
          <w:kern w:val="0"/>
          <w:sz w:val="32"/>
        </w:rPr>
        <w:t>2017年度、2019年度中国火锅百强企业；2018年5月，</w:t>
      </w:r>
      <w:r>
        <w:rPr>
          <w:rFonts w:hint="eastAsia" w:ascii="仿宋_GB2312" w:hAnsi="宋体" w:eastAsia="仿宋_GB2312"/>
          <w:kern w:val="0"/>
          <w:sz w:val="32"/>
        </w:rPr>
        <w:t>湊湊品牌被中国烹饪协会、中经网传媒有限公司、北京商报社评为</w:t>
      </w:r>
      <w:r>
        <w:rPr>
          <w:rFonts w:ascii="仿宋_GB2312" w:hAnsi="宋体" w:eastAsia="仿宋_GB2312"/>
          <w:kern w:val="0"/>
          <w:sz w:val="32"/>
        </w:rPr>
        <w:t>2017年度中国餐饮业十大火锅品牌；2019年4月、2020年6月，</w:t>
      </w:r>
      <w:r>
        <w:rPr>
          <w:rFonts w:hint="eastAsia" w:ascii="仿宋_GB2312" w:hAnsi="宋体" w:eastAsia="仿宋_GB2312"/>
          <w:kern w:val="0"/>
          <w:sz w:val="32"/>
        </w:rPr>
        <w:t>湊湊公司被中国烹饪协会分别评为</w:t>
      </w:r>
      <w:r>
        <w:rPr>
          <w:rFonts w:ascii="仿宋_GB2312" w:hAnsi="宋体" w:eastAsia="仿宋_GB2312"/>
          <w:kern w:val="0"/>
          <w:sz w:val="32"/>
        </w:rPr>
        <w:t>2018年度、2019年度中国餐饮百强企业；</w:t>
      </w:r>
      <w:r>
        <w:rPr>
          <w:rFonts w:hint="eastAsia" w:ascii="仿宋_GB2312" w:hAnsi="宋体" w:eastAsia="仿宋_GB2312"/>
          <w:kern w:val="0"/>
          <w:sz w:val="32"/>
        </w:rPr>
        <w:t>湊湊品牌被中国连锁经营协会评为</w:t>
      </w:r>
      <w:r>
        <w:rPr>
          <w:rFonts w:ascii="仿宋_GB2312" w:hAnsi="宋体" w:eastAsia="仿宋_GB2312"/>
          <w:kern w:val="0"/>
          <w:sz w:val="32"/>
        </w:rPr>
        <w:t>2018CCFA金百合连锁品牌最具人气奖；2019年3月，</w:t>
      </w:r>
      <w:r>
        <w:rPr>
          <w:rFonts w:hint="eastAsia" w:ascii="仿宋_GB2312" w:hAnsi="宋体" w:eastAsia="仿宋_GB2312"/>
          <w:kern w:val="0"/>
          <w:sz w:val="32"/>
        </w:rPr>
        <w:t>湊湊品牌（证书载有涉案商标）被中国连锁经营协会评为</w:t>
      </w:r>
      <w:r>
        <w:rPr>
          <w:rFonts w:ascii="仿宋_GB2312" w:hAnsi="宋体" w:eastAsia="仿宋_GB2312"/>
          <w:kern w:val="0"/>
          <w:sz w:val="32"/>
        </w:rPr>
        <w:t>2019年CCFA连锁餐饮创新奖；2020年11月，</w:t>
      </w:r>
      <w:r>
        <w:rPr>
          <w:rFonts w:hint="eastAsia" w:ascii="仿宋_GB2312" w:hAnsi="宋体" w:eastAsia="仿宋_GB2312"/>
          <w:kern w:val="0"/>
          <w:sz w:val="32"/>
        </w:rPr>
        <w:t>湊湊公司被北京烹饪协会、北京商报社评为</w:t>
      </w:r>
      <w:r>
        <w:rPr>
          <w:rFonts w:ascii="仿宋_GB2312" w:hAnsi="宋体" w:eastAsia="仿宋_GB2312"/>
          <w:kern w:val="0"/>
          <w:sz w:val="32"/>
        </w:rPr>
        <w:t>2019年度北京百强餐饮企业（集团）。</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二被告认可湊湊公司享有涉案商标权，但否认涉案商标及湊湊品牌的知名度。</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二、关于被诉行为</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w:t>
      </w:r>
      <w:r>
        <w:rPr>
          <w:rFonts w:ascii="仿宋_GB2312" w:hAnsi="宋体" w:eastAsia="仿宋_GB2312"/>
          <w:kern w:val="0"/>
          <w:sz w:val="32"/>
        </w:rPr>
        <w:t>2020）京东方内民证字第00785号公证书（以下简称第00785号公证书）记载：2020年1月16日，使用公证处的电脑，在浏览器中输入www.58.com进入58同城网，位置定位为“北京”，在网页上方同城搜索中搜索“</w:t>
      </w:r>
      <w:r>
        <w:rPr>
          <w:rFonts w:hint="eastAsia" w:ascii="仿宋_GB2312" w:hAnsi="宋体" w:eastAsia="仿宋_GB2312"/>
          <w:kern w:val="0"/>
          <w:sz w:val="32"/>
        </w:rPr>
        <w:t>湊湊加盟</w:t>
      </w:r>
      <w:r>
        <w:rPr>
          <w:rFonts w:ascii="仿宋_GB2312" w:hAnsi="宋体" w:eastAsia="仿宋_GB2312"/>
          <w:kern w:val="0"/>
          <w:sz w:val="32"/>
        </w:rPr>
        <w:t>”，显示有多个与</w:t>
      </w:r>
      <w:r>
        <w:rPr>
          <w:rFonts w:hint="eastAsia" w:ascii="仿宋_GB2312" w:hAnsi="宋体" w:eastAsia="仿宋_GB2312"/>
          <w:kern w:val="0"/>
          <w:sz w:val="32"/>
        </w:rPr>
        <w:t>湊湊加盟相关的搜索结果。点击其中搜索结果</w:t>
      </w:r>
      <w:r>
        <w:rPr>
          <w:rFonts w:ascii="仿宋_GB2312" w:hAnsi="宋体" w:eastAsia="仿宋_GB2312"/>
          <w:kern w:val="0"/>
          <w:sz w:val="32"/>
        </w:rPr>
        <w:t>“【凑凑奶茶】加盟开店让你短时间快速回本”，进入58同城·招商加盟-北京招商加盟-北京餐饮加盟中该加盟项目信息页面（以下简称涉案加盟信息），左侧有多幅</w:t>
      </w:r>
      <w:r>
        <w:rPr>
          <w:rFonts w:hint="eastAsia" w:ascii="仿宋_GB2312" w:hAnsi="宋体" w:eastAsia="仿宋_GB2312"/>
          <w:kern w:val="0"/>
          <w:sz w:val="32"/>
        </w:rPr>
        <w:t>湊湊茶饮外带区及奶茶图，图上有涉案商标；该项目更新时间为</w:t>
      </w:r>
      <w:r>
        <w:rPr>
          <w:rFonts w:ascii="仿宋_GB2312" w:hAnsi="宋体" w:eastAsia="仿宋_GB2312"/>
          <w:kern w:val="0"/>
          <w:sz w:val="32"/>
        </w:rPr>
        <w:t>2019年6月5日，</w:t>
      </w:r>
      <w:r>
        <w:rPr>
          <w:rFonts w:hint="eastAsia" w:ascii="仿宋_GB2312" w:hAnsi="宋体" w:eastAsia="仿宋_GB2312"/>
          <w:kern w:val="0"/>
          <w:sz w:val="32"/>
        </w:rPr>
        <w:t>投资金额</w:t>
      </w:r>
      <w:r>
        <w:rPr>
          <w:rFonts w:ascii="仿宋_GB2312" w:hAnsi="宋体" w:eastAsia="仿宋_GB2312"/>
          <w:kern w:val="0"/>
          <w:sz w:val="32"/>
        </w:rPr>
        <w:t>1-5万元，品牌名称为凑凑奶茶，行业类别为餐饮加盟-奶茶；有48人次浏览该项目，无意向加盟人次和已申请人数。下方有“免费加盟咨询”及“查看电话”按钮，右侧显示加盟联系人为朱先生，有微聊和微信交流按钮。页面上有友情提示：“1.加盟前请仔细阅读加盟条款，不要提前交保证金、材料费等额外费用；2.不要相信过度宣传的效果，以实地考察结果为加盟参考”。项目详情中有凑凑奶茶简介等；加盟流程包括初步了解、留言咨询、商家回访、实地考察、邀约面谈、签订合同、选址开店七个步骤；服务问答中有7条问答信息，包括加盟费、装修</w:t>
      </w:r>
      <w:r>
        <w:rPr>
          <w:rFonts w:hint="eastAsia" w:ascii="仿宋_GB2312" w:hAnsi="宋体" w:eastAsia="仿宋_GB2312"/>
          <w:kern w:val="0"/>
          <w:sz w:val="32"/>
        </w:rPr>
        <w:t>设计、培训情况的问答。项目详情右侧显示有尚品城公司名称，下方有绿色加</w:t>
      </w:r>
      <w:r>
        <w:rPr>
          <w:rFonts w:ascii="仿宋_GB2312" w:hAnsi="宋体" w:eastAsia="仿宋_GB2312"/>
          <w:kern w:val="0"/>
          <w:sz w:val="32"/>
        </w:rPr>
        <w:t>V标识，并显示加入58有9个月，发布帖子数105个。该公证书还保全有其他案外内容。另查，58同城网ICP备案单位为五八公司。</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湊湊公司据此主张，尚品城公司未经许可，擅自在五八公司运营的</w:t>
      </w:r>
      <w:r>
        <w:rPr>
          <w:rFonts w:ascii="仿宋_GB2312" w:hAnsi="宋体" w:eastAsia="仿宋_GB2312"/>
          <w:kern w:val="0"/>
          <w:sz w:val="32"/>
        </w:rPr>
        <w:t>58同城网餐饮加盟项目信息宣传中使用涉案商标及“凑凑”文字，属于在类似服务上使用了与涉案商标相同或近似的标识，足以造成消费者的混淆，依据商标法第五十七条第二项的规定，侵害了涉案商标专用权。五八公司未尽合理的审查义务，未审查其主体身份，对其营业执照、营业范围、法人身份等均未予以审查，亦没有对发布信息的合法性和真实性进行审查，构成帮助侵权。同时，湊湊公司还认为，二被告的前述行为亦构成了不正当竞争。</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尚品城公司认可第</w:t>
      </w:r>
      <w:r>
        <w:rPr>
          <w:rFonts w:ascii="仿宋_GB2312" w:hAnsi="宋体" w:eastAsia="仿宋_GB2312"/>
          <w:kern w:val="0"/>
          <w:sz w:val="32"/>
        </w:rPr>
        <w:t>00785号公证书的真实性，但表示其从未在58同城网上注册过任何帐号，无法发布信息，其企业主要从事商贸服务，并未从事食品类的经营，且无相关食品经营许可证，不可能发布食品相关的加盟信息，其亦不知晓为何涉案加盟信息显示了其公司名称。</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五八公司认可第</w:t>
      </w:r>
      <w:r>
        <w:rPr>
          <w:rFonts w:ascii="仿宋_GB2312" w:hAnsi="宋体" w:eastAsia="仿宋_GB2312"/>
          <w:kern w:val="0"/>
          <w:sz w:val="32"/>
        </w:rPr>
        <w:t>00785号公证书的真实性，但表示其为信息发布平台，已经尽到了必要的审查注意义务，不应承担赔偿责任。为此，五八公司提交了涉案加盟信息发布情况及对应帐号的后台记录、用户使用协议。其中，涉案加盟信息发布后台记录显示有用户ID、用户IP地址、涉案加盟信息标题内容、手机号，发布时间为2019年6月5日。用户ID帐号认证信息显示名称为尚品城公司，证件图片为一张悬挂墙上的尚品城公司营业执照，营业执照上无公司公章，创建时间为2019年4月9日，更新时间为2020年12月11日，证书状态为不通过。上传历史显</w:t>
      </w:r>
      <w:r>
        <w:rPr>
          <w:rFonts w:hint="eastAsia" w:ascii="仿宋_GB2312" w:hAnsi="宋体" w:eastAsia="仿宋_GB2312"/>
          <w:kern w:val="0"/>
          <w:sz w:val="32"/>
        </w:rPr>
        <w:t>示已上传</w:t>
      </w:r>
      <w:r>
        <w:rPr>
          <w:rFonts w:ascii="仿宋_GB2312" w:hAnsi="宋体" w:eastAsia="仿宋_GB2312"/>
          <w:kern w:val="0"/>
          <w:sz w:val="32"/>
        </w:rPr>
        <w:t>6次，上传IP地址为湖北省（武汉）。此外，用户ID后台记录还显示该用户注册时间为2019年4月4日，公司地址位于武汉武昌中南路367号；五八公司的后台还显示认证方式包括身份认证、芝麻认证、人脸认证、手机认证、邮箱认证、对公帐号认证、营业执照法人认证、支付认证等，其中手机认证和营业执照认证标识标亮，并提示“营业执照认证被拒绝”，五八公司表示该用户的认证方式即为手机认证和执照认证。用户使用协议明确58同城仅提供平台服务，58同城平台上的信息系用户自行发布，由于海量信息的存在，58同城平台无法杜绝可能存</w:t>
      </w:r>
      <w:r>
        <w:rPr>
          <w:rFonts w:hint="eastAsia" w:ascii="仿宋_GB2312" w:hAnsi="宋体" w:eastAsia="仿宋_GB2312"/>
          <w:kern w:val="0"/>
          <w:sz w:val="32"/>
        </w:rPr>
        <w:t>在的风险和瑕疵，用户应谨慎判断确定相关信息的真实性、合法性和有效性。五八公司表示任何用户注册</w:t>
      </w:r>
      <w:r>
        <w:rPr>
          <w:rFonts w:ascii="仿宋_GB2312" w:hAnsi="宋体" w:eastAsia="仿宋_GB2312"/>
          <w:kern w:val="0"/>
          <w:sz w:val="32"/>
        </w:rPr>
        <w:t>58同城网帐号均需勾选该协议。</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五八公司另表示：</w:t>
      </w:r>
      <w:r>
        <w:rPr>
          <w:rFonts w:ascii="仿宋_GB2312" w:hAnsi="宋体" w:eastAsia="仿宋_GB2312"/>
          <w:kern w:val="0"/>
          <w:sz w:val="32"/>
        </w:rPr>
        <w:t>1.该用户于2019年4月4日注册，于2019年4月9日上传营业执照，于2019年6月5日发布涉案加盟信息。其无法审核该帐号是否为真实的尚品城公司注册，其提供的营业执照与国家企业信用信息系统一致即通过认证。后由于该帐号被其他用户投诉“商家企业名称不符”，其经人工审核发现有“虚假嫌疑”，故停止为该帐号提供服务，具体时间最晚在2020年12月。2.用户入驻58同城网成为商家需要进行认证，认证途径包括手机认证、营业执照认证或人脸认证等方式，用户可以选择一种或者多种方式进行认证，对于用户上传的企业</w:t>
      </w:r>
      <w:r>
        <w:rPr>
          <w:rFonts w:hint="eastAsia" w:ascii="仿宋_GB2312" w:hAnsi="宋体" w:eastAsia="仿宋_GB2312"/>
          <w:kern w:val="0"/>
          <w:sz w:val="32"/>
        </w:rPr>
        <w:t>营业执照主要进行形式审查，核对信息是否与国家企业信息系统中展示信息一致。其不审核使用营业执照主体真实身份的情况，在接到用户投诉后，根据投诉人提供的初步证据，会联系商家证明其与营业执照上公司之间的关系，如果无法证明，就会关停该商家的帐号。</w:t>
      </w:r>
      <w:r>
        <w:rPr>
          <w:rFonts w:ascii="仿宋_GB2312" w:hAnsi="宋体" w:eastAsia="仿宋_GB2312"/>
          <w:kern w:val="0"/>
          <w:sz w:val="32"/>
        </w:rPr>
        <w:t>3.法律并无明确规定平台应尽到</w:t>
      </w:r>
      <w:r>
        <w:rPr>
          <w:rFonts w:hint="eastAsia" w:ascii="仿宋_GB2312" w:hAnsi="宋体" w:eastAsia="仿宋_GB2312"/>
          <w:kern w:val="0"/>
          <w:sz w:val="32"/>
        </w:rPr>
        <w:t>湊湊公司主张的审核义务，故其在本案中不应承担赔偿责任。</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在</w:t>
      </w:r>
      <w:r>
        <w:rPr>
          <w:rFonts w:ascii="仿宋_GB2312" w:hAnsi="宋体" w:eastAsia="仿宋_GB2312"/>
          <w:kern w:val="0"/>
          <w:sz w:val="32"/>
        </w:rPr>
        <w:t>2021年9月1日的庭审中，本院当庭拨打涉案加盟信息后台记录中显示的电话号码，对方称与尚品城公司无关，亦表示未在58同城网发布凑凑奶茶加盟信息。</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尚品城公司认可五八公司前述证据的真实性，但不认可内容的真实性，尚品城公司表示相关后台记录中除了营业执照外，其余如邮箱、手机号等均非其公司所有。尚品城公司表示，该用户信息显示公司地址在武汉，而其公司地址在深圳，且营业执照上亦无其公司公章，故五八公司在验证手机号是否正常、营业执照与用户信息是否对应等方面存在过错，没有尽到审核义务。</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湊湊公司亦认可五八公司前述证据的真实性，但认为五八公司作为信息发布平台，未尽合理的审核义务，未对认证公司主体身份进行审慎的审核义务，对其营业执照、营业范围、法人身份等均未予以审查，亦没有对发布信息的合法性和真实性进行审查，构成帮助侵权。湊湊公司表示，如果法院认为现有证据无法证明涉案加盟信息系尚品城公司发布，其认为是五八公司发布或是五八公司帮助第三方发布，构成帮助侵权。</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五八公司另表示，涉案加盟信息页面中的“免费加盟咨询”及“查看电话”按钮可以直接联系到相关商户。</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关于涉案加盟信息的删除情况，五八公司表示，其在收到起诉后经查询，涉案加盟信息已经删除，但其后台无法记录删除时间，尚品城公司表示其未发布涉案加盟信息，更不清楚删除时间。湊湊公司认可涉案加盟信息已经删除。</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另，尚品城公司表示在（</w:t>
      </w:r>
      <w:r>
        <w:rPr>
          <w:rFonts w:ascii="仿宋_GB2312" w:hAnsi="宋体" w:eastAsia="仿宋_GB2312"/>
          <w:kern w:val="0"/>
          <w:sz w:val="32"/>
        </w:rPr>
        <w:t>2021）京0108民初3136号案件中，广州太二餐饮连锁有限公司曾经以其在58同城网发布加盟信息为由起诉至本院，其在该案中亦表示相关加盟信息及帐号均非其发布，后广州太二餐饮连锁有限公司撤回了起诉。五八公司认可存在前述案件。</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三、其他</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关于赔偿数额，湊湊公司表示，请求法院参考二被告的主观恶意、涉案商标的知名度、湊湊品牌的营业收入及品牌价值、涉案加盟信息显示加盟店价格等情形，酌情确定赔偿数额。另，湊湊公司提交了其</w:t>
      </w:r>
      <w:r>
        <w:rPr>
          <w:rFonts w:ascii="仿宋_GB2312" w:hAnsi="宋体" w:eastAsia="仿宋_GB2312"/>
          <w:kern w:val="0"/>
          <w:sz w:val="32"/>
        </w:rPr>
        <w:t>2019年度的审计报告，用以证明其营业收入等规模可观。</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关于合理开支，湊湊公司表示为本案支出了律师费</w:t>
      </w:r>
      <w:r>
        <w:rPr>
          <w:rFonts w:ascii="仿宋_GB2312" w:hAnsi="宋体" w:eastAsia="仿宋_GB2312"/>
          <w:kern w:val="0"/>
          <w:sz w:val="32"/>
        </w:rPr>
        <w:t>15 000元、公证费5445元，并提交了相关的发票和委托代理协议。二被告认可上述证据真实性，但否认证明目的。</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以上事实，有湊湊公司提交的商标注册证、授权书、公证认证材料、公证书、网页打印件、荣誉证书、审计报告、发票及代理协议，五八公司提交的后台记录、用户使用协议以及本院开庭笔录等在案佐证。</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本院认为，结合湊湊公司提交的涉案商标注册证、授权书等证据，可以证明湊湊公司经授权依法享有涉案商标的商标专用权，在授权期限内有权以自己的名义维权。二被告对此予以认可，本院予以确认。</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结合双方的诉辩意见，本院认为，本案的争议焦点为：一是涉案行为主体；二是涉案行为是否构成侵害商标权及不正当竞争；三是如构成侵权，二被告应承担的法律责任。对此本院分析如下：</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一、涉案行为主体</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虽</w:t>
      </w:r>
      <w:r>
        <w:rPr>
          <w:rFonts w:ascii="仿宋_GB2312" w:hAnsi="宋体" w:eastAsia="仿宋_GB2312"/>
          <w:kern w:val="0"/>
          <w:sz w:val="32"/>
        </w:rPr>
        <w:t>58同城网上涉案加盟信息发布企业显示为尚品城公司，但结合如下因素：1.五八公司提交的后台记录中该公司的认证信息仅有一幅悬挂于墙上的营业执照照片，既非营业执照的扫描件或复印件，营业执照上亦无该公司公章；2.尚品城公司位于深圳，而相关后台记录中显示的企业经营地址及营业执照上传IP地址均在武汉，不合常理；3.本案中无其他证据佐证涉案加盟信息系尚品城公司发布或由其授权的员工发布；4.五八公司亦表示该帐号被其他用户投诉“商家企业名称不符”，其经人工审核发现有“虚假嫌疑”，故停止为该帐号提供服务;5.尚品城公司明确</w:t>
      </w:r>
      <w:r>
        <w:rPr>
          <w:rFonts w:hint="eastAsia" w:ascii="仿宋_GB2312" w:hAnsi="宋体" w:eastAsia="仿宋_GB2312"/>
          <w:kern w:val="0"/>
          <w:sz w:val="32"/>
        </w:rPr>
        <w:t>表示其未在</w:t>
      </w:r>
      <w:r>
        <w:rPr>
          <w:rFonts w:ascii="仿宋_GB2312" w:hAnsi="宋体" w:eastAsia="仿宋_GB2312"/>
          <w:kern w:val="0"/>
          <w:sz w:val="32"/>
        </w:rPr>
        <w:t>58同城网上注册任何帐号，亦未发布过涉案加盟信息。综合以上因素，本院认为，现有证据不足以证明尚品城公司发布了涉案加盟信息，亦无法证明其实施了涉案行为，故湊湊公司对尚品城公司提出的相关主张及诉讼请求，本院不予支持。</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尽管如此，结合五八公司提交的相关后台记录及用户使用协议等，可以证明涉案加盟信息为第三方发布，五八公司为网络服务提供者，非涉案加盟信息的直接发布主体。</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二、涉案行为是否构成侵害商标权及不正当竞争</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根据商标法第五十七条第二项之规定，未经许可在同一种服务上使用与其注册商标近似的商标，或者在类似服务上使用与其注册商标相同或近似的商标，容易导致混淆的，属侵害注册商标权之行为。本案中，涉案商标核定使用的服务类别为第</w:t>
      </w:r>
      <w:r>
        <w:rPr>
          <w:rFonts w:ascii="仿宋_GB2312" w:hAnsi="宋体" w:eastAsia="仿宋_GB2312"/>
          <w:kern w:val="0"/>
          <w:sz w:val="32"/>
        </w:rPr>
        <w:t>43类（包含餐厅、饭店、餐馆等），涉案加盟信息提供的是加盟服务，不属于同一种服务。因此，判断是否构成侵害商标权的前提，首先必须确定该行为所涉及的服务是否与涉案商标核定使用的服务构成类似服务。</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根据《最高人民法院关于审理商标民事纠纷案件适用法律若干问题的解释》（以下简称商标法司法解释）第八条、第十一条和第十二条之规定，类似服务包括与商标所标识的服务有关的消费者和与该服务的营销有密切关系的其他经营者一般认为存在特定联系、容易造成混淆的服务之情形。本案中，涉案商标核定使用范围为第</w:t>
      </w:r>
      <w:r>
        <w:rPr>
          <w:rFonts w:ascii="仿宋_GB2312" w:hAnsi="宋体" w:eastAsia="仿宋_GB2312"/>
          <w:kern w:val="0"/>
          <w:sz w:val="32"/>
        </w:rPr>
        <w:t>43类，系以经营餐厅的方式向消费者提供餐饮的服务；虽涉案商标核准类别中不包括加盟，但涉案商标作为湊湊公司连锁经营的餐饮店品牌，其相关公众亦包含有意通过互联网进一步了解湊湊公司提供的服务或有加盟意图的消费者和经营者。因此，涉案</w:t>
      </w:r>
      <w:r>
        <w:rPr>
          <w:rFonts w:hint="eastAsia" w:ascii="仿宋_GB2312" w:hAnsi="宋体" w:eastAsia="仿宋_GB2312"/>
          <w:kern w:val="0"/>
          <w:sz w:val="32"/>
        </w:rPr>
        <w:t>加盟项目服务之对象应属与涉案商标所标识的服务有密切关系的其他经营者，故构成类似服务。</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其次，关于相同或近似商标的认定。涉案商标系图文商标，其中“湊湊”文字系其主要标识和认读部分，为该商标的显著识别部分，涉案加盟信息中多处使用“凑凑”文字，加盟项目图片中亦含有涉案商标，虽“凑凑”与“湊湊”有所区别，但在发音、字形上基本一致，仅偏旁少一点，与涉案商标构成近似商标，结合涉案加盟信息中提供的“免费加盟咨询”及“查看电话”按钮的设置，容易使相关经营者认为涉案加盟服务与涉案商标或湊湊公司存在合作或者特定联系，足以引起相关公众的混淆。</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综上，本院认定第三方发布涉案加盟信息的行为属于在类似服务上使用与涉案商标近似的商标，直接侵害了湊湊公司享有的涉案商标权。因该项行为已经被认定为侵害商标权，故本院对湊湊公司提出该行为还构成不正当竞争行为之主张，不再予以支持。</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在此情况下，本院结合如下因素，认为本案中五八公司未尽合理审核义务，属于帮助第三方实施涉案行为的情形：第一，涉案加盟信息页面显示尚品城公司为加</w:t>
      </w:r>
      <w:r>
        <w:rPr>
          <w:rFonts w:ascii="仿宋_GB2312" w:hAnsi="宋体" w:eastAsia="仿宋_GB2312"/>
          <w:kern w:val="0"/>
          <w:sz w:val="32"/>
        </w:rPr>
        <w:t>V认证用户，一般情况下，平台针对帐号进行加V认证意味着平台对帐号发布者信息进行了审核和认证，普通用户亦会对加V认证企业更有信赖感，此种认证在一定程度上也给五八公司带来直接或间接的利益。在此情况下，五八公司在进行加V认证审核时，理应尽到更高的注意义务。但如前所述，五八公司仅凭一张悬挂于墙上的营业执照照片即通过该帐号的企业认证信息，既未核实帐号注册人的身份和情况，亦未要求</w:t>
      </w:r>
      <w:r>
        <w:rPr>
          <w:rFonts w:hint="eastAsia" w:ascii="仿宋_GB2312" w:hAnsi="宋体" w:eastAsia="仿宋_GB2312"/>
          <w:kern w:val="0"/>
          <w:sz w:val="32"/>
        </w:rPr>
        <w:t>其提交加盖公章的营业执照，或要求法定代表人出具说明等，显然未尽合理的注意义务。第二，尚品城公司位于深圳，而相关后台记录中显示的企业经营地址及营业执照上传</w:t>
      </w:r>
      <w:r>
        <w:rPr>
          <w:rFonts w:ascii="仿宋_GB2312" w:hAnsi="宋体" w:eastAsia="仿宋_GB2312"/>
          <w:kern w:val="0"/>
          <w:sz w:val="32"/>
        </w:rPr>
        <w:t>IP地址均在武汉，不合常理，五八公司未要求帐号注册人或认证人进一步予以说明即通过其认证信息。第三，结合五八公司提交的后台记录显示其平台采用的认证方式包括身份认证、芝麻认证、人脸认证、手机认证、邮箱认证、对公帐号认证、营业执照法人认证、支付认证等多种方式，可见其有能力实现多种认证方式并采用交叉验证的方式对认证企业进行验证，能够预防相关风险的发生，亦应当知晓仅</w:t>
      </w:r>
      <w:r>
        <w:rPr>
          <w:rFonts w:hint="eastAsia" w:ascii="仿宋_GB2312" w:hAnsi="宋体" w:eastAsia="仿宋_GB2312"/>
          <w:kern w:val="0"/>
          <w:sz w:val="32"/>
        </w:rPr>
        <w:t>凭一张悬挂于墙上的营业执照照片即对相关帐号进行企业加</w:t>
      </w:r>
      <w:r>
        <w:rPr>
          <w:rFonts w:ascii="仿宋_GB2312" w:hAnsi="宋体" w:eastAsia="仿宋_GB2312"/>
          <w:kern w:val="0"/>
          <w:sz w:val="32"/>
        </w:rPr>
        <w:t>V认证存在诸多漏洞和风险，但其并未采取交叉验证手段或其他认证方式予以防范，未尽合理的注意义务。第四，本院亦注意到，涉案加盟信息发布于招商加盟-餐饮加盟版块中，餐饮服务行业关乎国计民生，法律法规亦对该行业有诸多规定，五八公司亦应对此类信息及此类帐号尽到更高的审核义务。综合以上因素，本院认为，五八公司对于经其认证后的帐号发布的涉案加盟信息未尽合理的审核义务和注意义务，主观上具有过</w:t>
      </w:r>
      <w:r>
        <w:rPr>
          <w:rFonts w:ascii="仿宋_GB2312" w:hAnsi="宋体" w:eastAsia="仿宋_GB2312"/>
          <w:kern w:val="0"/>
          <w:sz w:val="32"/>
        </w:rPr>
        <w:t>错</w:t>
      </w:r>
      <w:r>
        <w:rPr>
          <w:rFonts w:ascii="仿宋_GB2312" w:hAnsi="宋体" w:eastAsia="仿宋_GB2312"/>
          <w:kern w:val="0"/>
          <w:sz w:val="32"/>
        </w:rPr>
        <w:t>，应承担相应的法律责任。</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三、法律责任的承担</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五八公司应对涉案行为承担相应的法律责任。关于经济损失的具体数额，鉴于双方均未提交证据充分证明湊湊公司的实际损失或五八公司的违法所得，本院综合考虑涉案商标的知名度、涉案行为中对涉案商标的使用方式、涉案侵权行为的性质、涉案加盟信息的浏览次数仅</w:t>
      </w:r>
      <w:r>
        <w:rPr>
          <w:rFonts w:ascii="仿宋_GB2312" w:hAnsi="宋体" w:eastAsia="仿宋_GB2312"/>
          <w:kern w:val="0"/>
          <w:sz w:val="32"/>
        </w:rPr>
        <w:t>48次、五八公司的主观过错程度等因素，酌情确定赔偿数额为10 000元。</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关于合理开支，湊湊公司主张为本案支出律师费并提交了发票及委托代理协议，五八公司应一并予以负担。至于公证费，湊湊公司虽提交了相关发票，但考虑到该公证书还公证有其他案外内容，故本院对此公证费予以合理酌定。</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关于消除影响，本案中，湊湊公司并未提交证据证明涉案行为给其商誉造成广泛不良影响，故本院对湊湊公司要求刊登消除影响声明的诉讼请求不再予以支持。</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综上，本院依照《中华人民共和国商标法》第五十七条第二项、第六十三条，《最高人民法院关于审理商标民事纠纷案件适用法律若干问题的解释》第八条、第十一条、第十二条，《中华人民共和国民事诉讼法》第六十四条第一款之规定，判决如下：</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一、本判决生效之日起十日内，被告北京五八信息技术有限公司赔偿原告湊湊餐饮管理有限公司经济损失</w:t>
      </w:r>
      <w:r>
        <w:rPr>
          <w:rFonts w:ascii="仿宋_GB2312" w:hAnsi="宋体" w:eastAsia="仿宋_GB2312"/>
          <w:kern w:val="0"/>
          <w:sz w:val="32"/>
        </w:rPr>
        <w:t>10 000元及合理开支15 777元；</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二、驳回原告湊湊餐饮管理有限公司的其他诉讼请求。</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如被告未按本判决指定的期间履行给付金钱义务的，应当依照《中华人民共和国民事诉讼法》第二百五十三条之规定，加倍支付迟延履行期间的债务利息。</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案件受理费</w:t>
      </w:r>
      <w:r>
        <w:rPr>
          <w:rFonts w:ascii="仿宋_GB2312" w:hAnsi="宋体" w:eastAsia="仿宋_GB2312"/>
          <w:kern w:val="0"/>
          <w:sz w:val="32"/>
        </w:rPr>
        <w:t>8800元（原告</w:t>
      </w:r>
      <w:r>
        <w:rPr>
          <w:rFonts w:hint="eastAsia" w:ascii="仿宋_GB2312" w:hAnsi="宋体" w:eastAsia="仿宋_GB2312"/>
          <w:kern w:val="0"/>
          <w:sz w:val="32"/>
        </w:rPr>
        <w:t>湊湊餐饮管理有限</w:t>
      </w:r>
      <w:r>
        <w:rPr>
          <w:rFonts w:ascii="仿宋_GB2312" w:hAnsi="宋体" w:eastAsia="仿宋_GB2312"/>
          <w:kern w:val="0"/>
          <w:sz w:val="32"/>
        </w:rPr>
        <w:t>公司已预交），由原告</w:t>
      </w:r>
      <w:r>
        <w:rPr>
          <w:rFonts w:hint="eastAsia" w:ascii="仿宋_GB2312" w:hAnsi="宋体" w:eastAsia="仿宋_GB2312"/>
          <w:kern w:val="0"/>
          <w:sz w:val="32"/>
        </w:rPr>
        <w:t>湊湊餐饮管理有限公司负担</w:t>
      </w:r>
      <w:r>
        <w:rPr>
          <w:rFonts w:ascii="仿宋_GB2312" w:hAnsi="宋体" w:eastAsia="仿宋_GB2312"/>
          <w:kern w:val="0"/>
          <w:sz w:val="32"/>
        </w:rPr>
        <w:t>3800元（已交纳），由被告北京五八信息技术有限公司负担5000元（于本判决生效之日起七日内交纳）。</w:t>
      </w:r>
    </w:p>
    <w:p>
      <w:pPr>
        <w:spacing w:line="608" w:lineRule="exact"/>
        <w:ind w:firstLine="640" w:firstLineChars="200"/>
        <w:rPr>
          <w:rFonts w:ascii="仿宋_GB2312" w:hAnsi="宋体" w:eastAsia="仿宋_GB2312"/>
          <w:kern w:val="0"/>
          <w:sz w:val="32"/>
        </w:rPr>
      </w:pPr>
      <w:r>
        <w:rPr>
          <w:rFonts w:hint="eastAsia" w:ascii="仿宋_GB2312" w:hAnsi="宋体" w:eastAsia="仿宋_GB2312"/>
          <w:kern w:val="0"/>
          <w:sz w:val="32"/>
        </w:rPr>
        <w:t>如不服本判决，可于判决书送达之日起十五日内，向本院递交上诉状，并按对方当事人的人数提出副本，交纳上诉案件受理费，上诉于北京知识产权法院。</w:t>
      </w:r>
    </w:p>
    <w:p>
      <w:pPr>
        <w:spacing w:before="960" w:beforeLines="400" w:line="360" w:lineRule="auto"/>
        <w:ind w:right="630" w:rightChars="300"/>
        <w:jc w:val="right"/>
        <w:rPr>
          <w:kern w:val="0"/>
        </w:rPr>
      </w:pPr>
      <w:r>
        <w:rPr>
          <w:rFonts w:hint="eastAsia" w:ascii="仿宋_GB2312" w:hAnsi="宋体" w:eastAsia="仿宋_GB2312"/>
          <w:kern w:val="0"/>
          <w:sz w:val="32"/>
        </w:rPr>
        <w:t>审　　判　　长　　　李莉莎</w:t>
      </w:r>
      <w:r>
        <w:rPr>
          <w:rFonts w:ascii="仿宋_GB2312" w:hAnsi="宋体" w:eastAsia="仿宋_GB2312"/>
          <w:kern w:val="0"/>
          <w:sz w:val="32"/>
        </w:rPr>
        <w:br w:type="textWrapping"/>
      </w:r>
      <w:r>
        <w:rPr>
          <w:rFonts w:ascii="仿宋_GB2312" w:hAnsi="宋体" w:eastAsia="仿宋_GB2312"/>
          <w:kern w:val="0"/>
          <w:sz w:val="32"/>
        </w:rPr>
        <w:t>审　　判　　员　　　王栖鸾</w:t>
      </w:r>
      <w:r>
        <w:rPr>
          <w:rFonts w:ascii="仿宋_GB2312" w:hAnsi="宋体" w:eastAsia="仿宋_GB2312"/>
          <w:kern w:val="0"/>
          <w:sz w:val="32"/>
        </w:rPr>
        <w:br w:type="textWrapping"/>
      </w:r>
      <w:r>
        <w:rPr>
          <w:rFonts w:ascii="仿宋_GB2312" w:hAnsi="宋体" w:eastAsia="仿宋_GB2312"/>
          <w:kern w:val="0"/>
          <w:sz w:val="32"/>
        </w:rPr>
        <w:t>审　　判　　员　　　刘佳欣</w:t>
      </w:r>
    </w:p>
    <w:p>
      <w:pPr>
        <w:spacing w:before="1440" w:beforeLines="600" w:after="480" w:afterLines="200"/>
        <w:ind w:right="630" w:rightChars="300" w:firstLine="919"/>
        <w:jc w:val="right"/>
        <w:rPr>
          <w:rFonts w:ascii="仿宋_GB2312" w:hAnsi="宋体" w:eastAsia="仿宋_GB2312"/>
          <w:kern w:val="0"/>
          <w:sz w:val="32"/>
        </w:rPr>
      </w:pPr>
      <w:r>
        <w:rPr>
          <w:rFonts w:hint="eastAsia" w:ascii="仿宋_GB2312" w:hAnsi="宋体" w:eastAsia="仿宋_GB2312"/>
          <w:kern w:val="0"/>
          <w:sz w:val="32"/>
        </w:rPr>
        <w:t>二</w:t>
      </w:r>
      <w:r>
        <w:rPr>
          <w:rFonts w:hint="eastAsia" w:ascii="宋体" w:hAnsi="宋体" w:cs="宋体"/>
          <w:kern w:val="0"/>
          <w:sz w:val="32"/>
        </w:rPr>
        <w:t>〇</w:t>
      </w:r>
      <w:r>
        <w:rPr>
          <w:rFonts w:hint="eastAsia" w:ascii="仿宋_GB2312" w:hAnsi="仿宋_GB2312" w:eastAsia="仿宋_GB2312" w:cs="仿宋_GB2312"/>
          <w:kern w:val="0"/>
          <w:sz w:val="32"/>
        </w:rPr>
        <w:t>二一年十月二十九日</w:t>
      </w:r>
    </w:p>
    <w:p>
      <w:pPr>
        <w:spacing w:line="360" w:lineRule="auto"/>
        <w:ind w:right="630" w:rightChars="300" w:firstLine="919"/>
        <w:jc w:val="right"/>
        <w:rPr>
          <w:rFonts w:ascii="仿宋_GB2312" w:hAnsi="宋体" w:eastAsia="仿宋_GB2312"/>
          <w:kern w:val="0"/>
          <w:sz w:val="32"/>
        </w:rPr>
      </w:pPr>
      <w:r>
        <w:rPr>
          <w:rFonts w:hint="eastAsia" w:ascii="仿宋_GB2312" w:hAnsi="宋体" w:eastAsia="仿宋_GB2312"/>
          <w:kern w:val="0"/>
          <w:sz w:val="32"/>
        </w:rPr>
        <w:t>书　　记　　员　　　张筠曼</w:t>
      </w:r>
    </w:p>
    <w:p>
      <w:pPr>
        <w:spacing w:line="360" w:lineRule="auto"/>
        <w:ind w:right="630" w:rightChars="300" w:firstLine="919"/>
        <w:jc w:val="right"/>
        <w:rPr>
          <w:rFonts w:ascii="仿宋_GB2312" w:hAnsi="宋体" w:eastAsia="仿宋_GB2312"/>
          <w:kern w:val="0"/>
          <w:sz w:val="32"/>
        </w:rPr>
      </w:pPr>
    </w:p>
    <w:p>
      <w:pPr>
        <w:spacing w:line="360" w:lineRule="auto"/>
        <w:ind w:right="630" w:rightChars="300" w:firstLine="919"/>
        <w:jc w:val="right"/>
        <w:rPr>
          <w:rFonts w:ascii="仿宋_GB2312" w:hAnsi="宋体" w:eastAsia="仿宋_GB2312"/>
          <w:kern w:val="0"/>
          <w:sz w:val="32"/>
        </w:rPr>
      </w:pPr>
      <w:bookmarkStart w:id="0" w:name="_GoBack"/>
      <w:bookmarkEnd w:id="0"/>
    </w:p>
    <w:sectPr>
      <w:footerReference r:id="rId4" w:type="default"/>
      <w:headerReference r:id="rId3" w:type="even"/>
      <w:footerReference r:id="rId5" w:type="even"/>
      <w:pgSz w:w="11907" w:h="16839"/>
      <w:pgMar w:top="2041" w:right="1134" w:bottom="2041" w:left="1701" w:header="1361" w:footer="1361" w:gutter="0"/>
      <w:cols w:space="425" w:num="1"/>
      <w:docGrid w:linePitch="531" w:charSpace="2845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0000000000000000000"/>
    <w:charset w:val="86"/>
    <w:family w:val="modern"/>
    <w:pitch w:val="default"/>
    <w:sig w:usb0="00000000" w:usb1="00000000" w:usb2="00000010" w:usb3="00000000" w:csb0="00040000" w:csb1="00000000"/>
  </w:font>
  <w:font w:name="Arial Unicode MS">
    <w:altName w:val="DejaVu Sans"/>
    <w:panose1 w:val="020B0604020202020204"/>
    <w:charset w:val="86"/>
    <w:family w:val="swiss"/>
    <w:pitch w:val="default"/>
    <w:sig w:usb0="00000000" w:usb1="00000000" w:usb2="0000003F" w:usb3="00000000" w:csb0="003F01FF" w:csb1="00000000"/>
  </w:font>
  <w:font w:name="方正小标宋简体">
    <w:panose1 w:val="02000000000000000000"/>
    <w:charset w:val="86"/>
    <w:family w:val="script"/>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420" w:rightChars="200"/>
      <w:jc w:val="right"/>
      <w:rPr>
        <w:rFonts w:ascii="宋体" w:hAnsi="宋体"/>
        <w:sz w:val="28"/>
        <w:szCs w:val="28"/>
      </w:rPr>
    </w:pPr>
    <w:r>
      <w:rPr>
        <w:rStyle w:val="9"/>
        <w:rFonts w:ascii="宋体" w:hAnsi="宋体"/>
        <w:sz w:val="28"/>
        <w:szCs w:val="28"/>
      </w:rPr>
      <w:fldChar w:fldCharType="begin"/>
    </w:r>
    <w:r>
      <w:rPr>
        <w:rStyle w:val="9"/>
        <w:rFonts w:ascii="宋体" w:hAnsi="宋体"/>
        <w:sz w:val="28"/>
        <w:szCs w:val="28"/>
      </w:rPr>
      <w:instrText xml:space="preserve"> PAGE  \* ArabicDash </w:instrText>
    </w:r>
    <w:r>
      <w:rPr>
        <w:rStyle w:val="9"/>
        <w:rFonts w:ascii="宋体" w:hAnsi="宋体"/>
        <w:sz w:val="28"/>
        <w:szCs w:val="28"/>
      </w:rPr>
      <w:fldChar w:fldCharType="separate"/>
    </w:r>
    <w:r>
      <w:rPr>
        <w:rStyle w:val="9"/>
        <w:rFonts w:ascii="宋体" w:hAnsi="宋体"/>
        <w:sz w:val="28"/>
        <w:szCs w:val="28"/>
      </w:rPr>
      <w:t>- 19 -</w:t>
    </w:r>
    <w:r>
      <w:rPr>
        <w:rStyle w:val="9"/>
        <w:rFonts w:ascii="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20" w:leftChars="200"/>
      <w:rPr>
        <w:rFonts w:ascii="宋体" w:hAnsi="宋体"/>
        <w:sz w:val="28"/>
        <w:szCs w:val="28"/>
      </w:rPr>
    </w:pPr>
    <w:r>
      <w:rPr>
        <w:rStyle w:val="9"/>
        <w:rFonts w:ascii="宋体" w:hAnsi="宋体"/>
        <w:sz w:val="28"/>
        <w:szCs w:val="28"/>
      </w:rPr>
      <w:fldChar w:fldCharType="begin"/>
    </w:r>
    <w:r>
      <w:rPr>
        <w:rStyle w:val="9"/>
        <w:rFonts w:ascii="宋体" w:hAnsi="宋体"/>
        <w:sz w:val="28"/>
        <w:szCs w:val="28"/>
      </w:rPr>
      <w:instrText xml:space="preserve"> PAGE  \* ArabicDash </w:instrText>
    </w:r>
    <w:r>
      <w:rPr>
        <w:rStyle w:val="9"/>
        <w:rFonts w:ascii="宋体" w:hAnsi="宋体"/>
        <w:sz w:val="28"/>
        <w:szCs w:val="28"/>
      </w:rPr>
      <w:fldChar w:fldCharType="separate"/>
    </w:r>
    <w:r>
      <w:rPr>
        <w:rStyle w:val="9"/>
        <w:rFonts w:ascii="宋体" w:hAnsi="宋体"/>
        <w:sz w:val="28"/>
        <w:szCs w:val="28"/>
      </w:rPr>
      <w:t>- 18 -</w:t>
    </w:r>
    <w:r>
      <w:rPr>
        <w:rStyle w:val="9"/>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rPr>
        <w:rFonts w:ascii="Calibri" w:hAnsi="Calibri" w:cs="Calibr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bordersDoNotSurroundHeader w:val="true"/>
  <w:bordersDoNotSurroundFooter w:val="true"/>
  <w:documentProtection w:enforcement="0"/>
  <w:defaultTabStop w:val="420"/>
  <w:evenAndOddHeaders w:val="true"/>
  <w:drawingGridHorizontalSpacing w:val="349"/>
  <w:drawingGridVerticalSpacing w:val="53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47531"/>
    <w:rsid w:val="00007A0C"/>
    <w:rsid w:val="0001241D"/>
    <w:rsid w:val="00017510"/>
    <w:rsid w:val="00026B6D"/>
    <w:rsid w:val="00030035"/>
    <w:rsid w:val="0003059E"/>
    <w:rsid w:val="0003152F"/>
    <w:rsid w:val="000332AE"/>
    <w:rsid w:val="00036466"/>
    <w:rsid w:val="00037526"/>
    <w:rsid w:val="000378FB"/>
    <w:rsid w:val="00037B59"/>
    <w:rsid w:val="00047F0C"/>
    <w:rsid w:val="000505B7"/>
    <w:rsid w:val="00053788"/>
    <w:rsid w:val="00061E68"/>
    <w:rsid w:val="0006411B"/>
    <w:rsid w:val="000644D3"/>
    <w:rsid w:val="00072AE9"/>
    <w:rsid w:val="00074659"/>
    <w:rsid w:val="00077DBD"/>
    <w:rsid w:val="00077F32"/>
    <w:rsid w:val="000807F0"/>
    <w:rsid w:val="00081339"/>
    <w:rsid w:val="00092268"/>
    <w:rsid w:val="00095026"/>
    <w:rsid w:val="000952FB"/>
    <w:rsid w:val="000A08C4"/>
    <w:rsid w:val="000A5DE2"/>
    <w:rsid w:val="000A7422"/>
    <w:rsid w:val="000B224C"/>
    <w:rsid w:val="000B560D"/>
    <w:rsid w:val="000C09A0"/>
    <w:rsid w:val="000D2F57"/>
    <w:rsid w:val="000D5BA4"/>
    <w:rsid w:val="000D61E7"/>
    <w:rsid w:val="000E23D2"/>
    <w:rsid w:val="000E495A"/>
    <w:rsid w:val="000E5141"/>
    <w:rsid w:val="000E584C"/>
    <w:rsid w:val="000E5FF5"/>
    <w:rsid w:val="000E6B77"/>
    <w:rsid w:val="00101537"/>
    <w:rsid w:val="001019F7"/>
    <w:rsid w:val="001046CA"/>
    <w:rsid w:val="00104F78"/>
    <w:rsid w:val="00105D91"/>
    <w:rsid w:val="00111EF0"/>
    <w:rsid w:val="001124E9"/>
    <w:rsid w:val="00113491"/>
    <w:rsid w:val="001243DC"/>
    <w:rsid w:val="00125DCF"/>
    <w:rsid w:val="00126B2C"/>
    <w:rsid w:val="00131642"/>
    <w:rsid w:val="00132171"/>
    <w:rsid w:val="00134A9C"/>
    <w:rsid w:val="00141F53"/>
    <w:rsid w:val="00141F6B"/>
    <w:rsid w:val="001439B2"/>
    <w:rsid w:val="00143ED4"/>
    <w:rsid w:val="001528AE"/>
    <w:rsid w:val="0015587E"/>
    <w:rsid w:val="001605BD"/>
    <w:rsid w:val="00162FC6"/>
    <w:rsid w:val="0016772F"/>
    <w:rsid w:val="001701ED"/>
    <w:rsid w:val="00175937"/>
    <w:rsid w:val="00182B52"/>
    <w:rsid w:val="001869AD"/>
    <w:rsid w:val="001906A9"/>
    <w:rsid w:val="0019225C"/>
    <w:rsid w:val="0019505D"/>
    <w:rsid w:val="0019678F"/>
    <w:rsid w:val="001B0D94"/>
    <w:rsid w:val="001B2C18"/>
    <w:rsid w:val="001B554D"/>
    <w:rsid w:val="001C3728"/>
    <w:rsid w:val="001C3A3A"/>
    <w:rsid w:val="001C519B"/>
    <w:rsid w:val="001D333B"/>
    <w:rsid w:val="001D3EC0"/>
    <w:rsid w:val="001E4ECA"/>
    <w:rsid w:val="001F7380"/>
    <w:rsid w:val="00212A2B"/>
    <w:rsid w:val="00214C20"/>
    <w:rsid w:val="00215275"/>
    <w:rsid w:val="00224837"/>
    <w:rsid w:val="002343C8"/>
    <w:rsid w:val="00235727"/>
    <w:rsid w:val="00237B45"/>
    <w:rsid w:val="00240FB0"/>
    <w:rsid w:val="00242825"/>
    <w:rsid w:val="002440E7"/>
    <w:rsid w:val="00250FA6"/>
    <w:rsid w:val="0025599D"/>
    <w:rsid w:val="00265106"/>
    <w:rsid w:val="00266EB2"/>
    <w:rsid w:val="002741A1"/>
    <w:rsid w:val="00274E3E"/>
    <w:rsid w:val="00275582"/>
    <w:rsid w:val="00276729"/>
    <w:rsid w:val="0028181B"/>
    <w:rsid w:val="00284059"/>
    <w:rsid w:val="002860DC"/>
    <w:rsid w:val="00286B60"/>
    <w:rsid w:val="002905AA"/>
    <w:rsid w:val="002948C9"/>
    <w:rsid w:val="002A0026"/>
    <w:rsid w:val="002A4066"/>
    <w:rsid w:val="002A7685"/>
    <w:rsid w:val="002B4DE3"/>
    <w:rsid w:val="002B5CC3"/>
    <w:rsid w:val="002B7033"/>
    <w:rsid w:val="002B724B"/>
    <w:rsid w:val="002C149F"/>
    <w:rsid w:val="002C5097"/>
    <w:rsid w:val="002D08DD"/>
    <w:rsid w:val="002D1933"/>
    <w:rsid w:val="002D309C"/>
    <w:rsid w:val="002E3D4E"/>
    <w:rsid w:val="002E4707"/>
    <w:rsid w:val="002E5EC5"/>
    <w:rsid w:val="002E61C8"/>
    <w:rsid w:val="002E77E5"/>
    <w:rsid w:val="002F129F"/>
    <w:rsid w:val="002F27FC"/>
    <w:rsid w:val="002F42A4"/>
    <w:rsid w:val="002F5520"/>
    <w:rsid w:val="002F6F9F"/>
    <w:rsid w:val="00313E26"/>
    <w:rsid w:val="00314BA8"/>
    <w:rsid w:val="00315196"/>
    <w:rsid w:val="00320CA5"/>
    <w:rsid w:val="00320E9D"/>
    <w:rsid w:val="00341122"/>
    <w:rsid w:val="00351CEB"/>
    <w:rsid w:val="00352AF5"/>
    <w:rsid w:val="003537D9"/>
    <w:rsid w:val="00357999"/>
    <w:rsid w:val="00372461"/>
    <w:rsid w:val="0038524A"/>
    <w:rsid w:val="003911FF"/>
    <w:rsid w:val="00395283"/>
    <w:rsid w:val="003A78F8"/>
    <w:rsid w:val="003B19A5"/>
    <w:rsid w:val="003B6D00"/>
    <w:rsid w:val="003D2D03"/>
    <w:rsid w:val="003E18AB"/>
    <w:rsid w:val="003E5C0B"/>
    <w:rsid w:val="003F4BC3"/>
    <w:rsid w:val="00405BBC"/>
    <w:rsid w:val="00407C96"/>
    <w:rsid w:val="00407FB0"/>
    <w:rsid w:val="00414231"/>
    <w:rsid w:val="00417FBE"/>
    <w:rsid w:val="0042059A"/>
    <w:rsid w:val="004256B7"/>
    <w:rsid w:val="00427006"/>
    <w:rsid w:val="00443E02"/>
    <w:rsid w:val="004460B9"/>
    <w:rsid w:val="00447544"/>
    <w:rsid w:val="00447CA6"/>
    <w:rsid w:val="00467844"/>
    <w:rsid w:val="0047491D"/>
    <w:rsid w:val="00474FCC"/>
    <w:rsid w:val="00477E64"/>
    <w:rsid w:val="00480A7A"/>
    <w:rsid w:val="00482B71"/>
    <w:rsid w:val="00486AB3"/>
    <w:rsid w:val="00486F28"/>
    <w:rsid w:val="00491C8D"/>
    <w:rsid w:val="00492F6B"/>
    <w:rsid w:val="00493AFE"/>
    <w:rsid w:val="004A2062"/>
    <w:rsid w:val="004A666F"/>
    <w:rsid w:val="004A6C2C"/>
    <w:rsid w:val="004B10A3"/>
    <w:rsid w:val="004B2D62"/>
    <w:rsid w:val="004B388E"/>
    <w:rsid w:val="004B7B79"/>
    <w:rsid w:val="004D0ED0"/>
    <w:rsid w:val="004D187A"/>
    <w:rsid w:val="004D2F38"/>
    <w:rsid w:val="004E3FEF"/>
    <w:rsid w:val="004E4B13"/>
    <w:rsid w:val="004E75FC"/>
    <w:rsid w:val="004F20F8"/>
    <w:rsid w:val="004F5E20"/>
    <w:rsid w:val="0050528B"/>
    <w:rsid w:val="005162DE"/>
    <w:rsid w:val="00531CA9"/>
    <w:rsid w:val="005415E6"/>
    <w:rsid w:val="0055107E"/>
    <w:rsid w:val="00551C2B"/>
    <w:rsid w:val="005521C1"/>
    <w:rsid w:val="0055424D"/>
    <w:rsid w:val="00557409"/>
    <w:rsid w:val="0056072C"/>
    <w:rsid w:val="00561DC3"/>
    <w:rsid w:val="00565FED"/>
    <w:rsid w:val="005662B2"/>
    <w:rsid w:val="00566B82"/>
    <w:rsid w:val="005719CD"/>
    <w:rsid w:val="00573F8E"/>
    <w:rsid w:val="0057794E"/>
    <w:rsid w:val="00577F84"/>
    <w:rsid w:val="0059094B"/>
    <w:rsid w:val="00590C2A"/>
    <w:rsid w:val="005A2C3C"/>
    <w:rsid w:val="005B2283"/>
    <w:rsid w:val="005B573A"/>
    <w:rsid w:val="005B6254"/>
    <w:rsid w:val="005B69F1"/>
    <w:rsid w:val="005B7EE5"/>
    <w:rsid w:val="005C0F1D"/>
    <w:rsid w:val="005C2D39"/>
    <w:rsid w:val="005C2DE4"/>
    <w:rsid w:val="005C604E"/>
    <w:rsid w:val="005C7F77"/>
    <w:rsid w:val="005D4DB0"/>
    <w:rsid w:val="005D6967"/>
    <w:rsid w:val="005D7D74"/>
    <w:rsid w:val="005F5542"/>
    <w:rsid w:val="00602FCC"/>
    <w:rsid w:val="00624DEC"/>
    <w:rsid w:val="00626574"/>
    <w:rsid w:val="006316CD"/>
    <w:rsid w:val="00636747"/>
    <w:rsid w:val="00640608"/>
    <w:rsid w:val="006430D1"/>
    <w:rsid w:val="00647531"/>
    <w:rsid w:val="0064761E"/>
    <w:rsid w:val="00662623"/>
    <w:rsid w:val="0066379A"/>
    <w:rsid w:val="00665B92"/>
    <w:rsid w:val="006663A0"/>
    <w:rsid w:val="00670310"/>
    <w:rsid w:val="00670C37"/>
    <w:rsid w:val="006736A4"/>
    <w:rsid w:val="00677F96"/>
    <w:rsid w:val="006843D4"/>
    <w:rsid w:val="00687EA6"/>
    <w:rsid w:val="00690BE4"/>
    <w:rsid w:val="00694D22"/>
    <w:rsid w:val="00694EF1"/>
    <w:rsid w:val="00696C91"/>
    <w:rsid w:val="0069752D"/>
    <w:rsid w:val="006A76FD"/>
    <w:rsid w:val="006A7FF2"/>
    <w:rsid w:val="006B0C9C"/>
    <w:rsid w:val="006B14B3"/>
    <w:rsid w:val="006C3301"/>
    <w:rsid w:val="006C3CFF"/>
    <w:rsid w:val="006E51A6"/>
    <w:rsid w:val="006E593B"/>
    <w:rsid w:val="006F37CB"/>
    <w:rsid w:val="006F7923"/>
    <w:rsid w:val="00702CF0"/>
    <w:rsid w:val="007061CB"/>
    <w:rsid w:val="00706836"/>
    <w:rsid w:val="00706D6F"/>
    <w:rsid w:val="00716353"/>
    <w:rsid w:val="00716ED5"/>
    <w:rsid w:val="00727F55"/>
    <w:rsid w:val="00732811"/>
    <w:rsid w:val="00732A25"/>
    <w:rsid w:val="00733A9F"/>
    <w:rsid w:val="00736906"/>
    <w:rsid w:val="00741505"/>
    <w:rsid w:val="007461FA"/>
    <w:rsid w:val="00754044"/>
    <w:rsid w:val="00757DDE"/>
    <w:rsid w:val="00760A05"/>
    <w:rsid w:val="00761304"/>
    <w:rsid w:val="00762218"/>
    <w:rsid w:val="00762FD2"/>
    <w:rsid w:val="0076337C"/>
    <w:rsid w:val="0076585C"/>
    <w:rsid w:val="00767164"/>
    <w:rsid w:val="007739D1"/>
    <w:rsid w:val="00774C54"/>
    <w:rsid w:val="00781964"/>
    <w:rsid w:val="00781E61"/>
    <w:rsid w:val="007850C5"/>
    <w:rsid w:val="007864A3"/>
    <w:rsid w:val="00797CEA"/>
    <w:rsid w:val="007A3758"/>
    <w:rsid w:val="007A47FF"/>
    <w:rsid w:val="007A6242"/>
    <w:rsid w:val="007B30E3"/>
    <w:rsid w:val="007B31A5"/>
    <w:rsid w:val="007B3236"/>
    <w:rsid w:val="007B4C2E"/>
    <w:rsid w:val="007B5E94"/>
    <w:rsid w:val="007B7312"/>
    <w:rsid w:val="007C4061"/>
    <w:rsid w:val="007D52A8"/>
    <w:rsid w:val="007D747A"/>
    <w:rsid w:val="007E0B3A"/>
    <w:rsid w:val="007E19D9"/>
    <w:rsid w:val="007E36E0"/>
    <w:rsid w:val="007E4D2F"/>
    <w:rsid w:val="007E5BBC"/>
    <w:rsid w:val="007E6880"/>
    <w:rsid w:val="007E7B9F"/>
    <w:rsid w:val="007E7D67"/>
    <w:rsid w:val="007F09DC"/>
    <w:rsid w:val="007F1112"/>
    <w:rsid w:val="007F4A29"/>
    <w:rsid w:val="008008BB"/>
    <w:rsid w:val="00800D19"/>
    <w:rsid w:val="008063C1"/>
    <w:rsid w:val="008238E3"/>
    <w:rsid w:val="008262E7"/>
    <w:rsid w:val="00827621"/>
    <w:rsid w:val="00827DCD"/>
    <w:rsid w:val="00844245"/>
    <w:rsid w:val="0084500E"/>
    <w:rsid w:val="008476B9"/>
    <w:rsid w:val="00850285"/>
    <w:rsid w:val="008505CC"/>
    <w:rsid w:val="00853B50"/>
    <w:rsid w:val="00863FE9"/>
    <w:rsid w:val="00866A9F"/>
    <w:rsid w:val="00871F1F"/>
    <w:rsid w:val="00875029"/>
    <w:rsid w:val="00883121"/>
    <w:rsid w:val="00883DDA"/>
    <w:rsid w:val="008922B5"/>
    <w:rsid w:val="008949C1"/>
    <w:rsid w:val="008A26CB"/>
    <w:rsid w:val="008A3F25"/>
    <w:rsid w:val="008A7B43"/>
    <w:rsid w:val="008A7D98"/>
    <w:rsid w:val="008C0008"/>
    <w:rsid w:val="008C5A11"/>
    <w:rsid w:val="008C5E1A"/>
    <w:rsid w:val="008C6CF9"/>
    <w:rsid w:val="008C7AEC"/>
    <w:rsid w:val="008D1B2E"/>
    <w:rsid w:val="008D26A6"/>
    <w:rsid w:val="008D45FC"/>
    <w:rsid w:val="008D4B6B"/>
    <w:rsid w:val="008E0CEB"/>
    <w:rsid w:val="008E18BB"/>
    <w:rsid w:val="008E71F3"/>
    <w:rsid w:val="008F35A1"/>
    <w:rsid w:val="0090378B"/>
    <w:rsid w:val="00906D0F"/>
    <w:rsid w:val="00913B33"/>
    <w:rsid w:val="00913C43"/>
    <w:rsid w:val="00923C62"/>
    <w:rsid w:val="00931628"/>
    <w:rsid w:val="0093330A"/>
    <w:rsid w:val="00933E84"/>
    <w:rsid w:val="009354C0"/>
    <w:rsid w:val="00943FF6"/>
    <w:rsid w:val="009561A8"/>
    <w:rsid w:val="00960CFB"/>
    <w:rsid w:val="00964A44"/>
    <w:rsid w:val="00966101"/>
    <w:rsid w:val="009758A1"/>
    <w:rsid w:val="00977D48"/>
    <w:rsid w:val="00983961"/>
    <w:rsid w:val="00986882"/>
    <w:rsid w:val="00987EEC"/>
    <w:rsid w:val="00990466"/>
    <w:rsid w:val="00990F13"/>
    <w:rsid w:val="00991866"/>
    <w:rsid w:val="009A3347"/>
    <w:rsid w:val="009B1DF2"/>
    <w:rsid w:val="009B38B5"/>
    <w:rsid w:val="009B3EF2"/>
    <w:rsid w:val="009B6409"/>
    <w:rsid w:val="009B7AF1"/>
    <w:rsid w:val="009C6249"/>
    <w:rsid w:val="009D37C6"/>
    <w:rsid w:val="009D4C75"/>
    <w:rsid w:val="009E13BB"/>
    <w:rsid w:val="009E5C89"/>
    <w:rsid w:val="009F1901"/>
    <w:rsid w:val="009F327B"/>
    <w:rsid w:val="009F32CA"/>
    <w:rsid w:val="009F39AA"/>
    <w:rsid w:val="009F5815"/>
    <w:rsid w:val="009F5DA2"/>
    <w:rsid w:val="00A1169B"/>
    <w:rsid w:val="00A12788"/>
    <w:rsid w:val="00A13834"/>
    <w:rsid w:val="00A22572"/>
    <w:rsid w:val="00A308CD"/>
    <w:rsid w:val="00A30FE4"/>
    <w:rsid w:val="00A41930"/>
    <w:rsid w:val="00A42C95"/>
    <w:rsid w:val="00A43555"/>
    <w:rsid w:val="00A473F7"/>
    <w:rsid w:val="00A473FA"/>
    <w:rsid w:val="00A47772"/>
    <w:rsid w:val="00A648FB"/>
    <w:rsid w:val="00A65289"/>
    <w:rsid w:val="00A65566"/>
    <w:rsid w:val="00A65BE8"/>
    <w:rsid w:val="00A67B02"/>
    <w:rsid w:val="00A76EB8"/>
    <w:rsid w:val="00A81737"/>
    <w:rsid w:val="00A90F28"/>
    <w:rsid w:val="00A91F3D"/>
    <w:rsid w:val="00A93845"/>
    <w:rsid w:val="00A9628D"/>
    <w:rsid w:val="00A97F0B"/>
    <w:rsid w:val="00AA18C3"/>
    <w:rsid w:val="00AA1FAE"/>
    <w:rsid w:val="00AA3994"/>
    <w:rsid w:val="00AA4AB5"/>
    <w:rsid w:val="00AA6602"/>
    <w:rsid w:val="00AB53F4"/>
    <w:rsid w:val="00AB6501"/>
    <w:rsid w:val="00AB73B9"/>
    <w:rsid w:val="00AC49D9"/>
    <w:rsid w:val="00AD0E5E"/>
    <w:rsid w:val="00AD33F9"/>
    <w:rsid w:val="00AD3EE7"/>
    <w:rsid w:val="00AD73CB"/>
    <w:rsid w:val="00AD7614"/>
    <w:rsid w:val="00AD783B"/>
    <w:rsid w:val="00AE4B38"/>
    <w:rsid w:val="00AF0E2C"/>
    <w:rsid w:val="00B03C36"/>
    <w:rsid w:val="00B0659F"/>
    <w:rsid w:val="00B10ED1"/>
    <w:rsid w:val="00B21E95"/>
    <w:rsid w:val="00B23637"/>
    <w:rsid w:val="00B3587F"/>
    <w:rsid w:val="00B50626"/>
    <w:rsid w:val="00B51672"/>
    <w:rsid w:val="00B535CE"/>
    <w:rsid w:val="00B548E0"/>
    <w:rsid w:val="00B57113"/>
    <w:rsid w:val="00B6000C"/>
    <w:rsid w:val="00B6238A"/>
    <w:rsid w:val="00B76BA8"/>
    <w:rsid w:val="00B96F56"/>
    <w:rsid w:val="00BA0552"/>
    <w:rsid w:val="00BA082B"/>
    <w:rsid w:val="00BA23C6"/>
    <w:rsid w:val="00BA26C5"/>
    <w:rsid w:val="00BA30E8"/>
    <w:rsid w:val="00BA6A06"/>
    <w:rsid w:val="00BC33B9"/>
    <w:rsid w:val="00BC3A20"/>
    <w:rsid w:val="00BC3E92"/>
    <w:rsid w:val="00BC4469"/>
    <w:rsid w:val="00BC608E"/>
    <w:rsid w:val="00BD2549"/>
    <w:rsid w:val="00BD5751"/>
    <w:rsid w:val="00BD5F6D"/>
    <w:rsid w:val="00BD6DC5"/>
    <w:rsid w:val="00BE0660"/>
    <w:rsid w:val="00BE0EB3"/>
    <w:rsid w:val="00BE2BA1"/>
    <w:rsid w:val="00BE5D2D"/>
    <w:rsid w:val="00BF21D8"/>
    <w:rsid w:val="00BF7BDC"/>
    <w:rsid w:val="00C00FBE"/>
    <w:rsid w:val="00C03D50"/>
    <w:rsid w:val="00C040E3"/>
    <w:rsid w:val="00C04412"/>
    <w:rsid w:val="00C15EAD"/>
    <w:rsid w:val="00C17148"/>
    <w:rsid w:val="00C20E51"/>
    <w:rsid w:val="00C23402"/>
    <w:rsid w:val="00C23EC7"/>
    <w:rsid w:val="00C24685"/>
    <w:rsid w:val="00C25D02"/>
    <w:rsid w:val="00C263FE"/>
    <w:rsid w:val="00C26CD1"/>
    <w:rsid w:val="00C317C0"/>
    <w:rsid w:val="00C33F99"/>
    <w:rsid w:val="00C346A8"/>
    <w:rsid w:val="00C37CFB"/>
    <w:rsid w:val="00C40000"/>
    <w:rsid w:val="00C44295"/>
    <w:rsid w:val="00C51D16"/>
    <w:rsid w:val="00C525A3"/>
    <w:rsid w:val="00C54BA1"/>
    <w:rsid w:val="00C57076"/>
    <w:rsid w:val="00C60165"/>
    <w:rsid w:val="00C64412"/>
    <w:rsid w:val="00C66029"/>
    <w:rsid w:val="00C70BC4"/>
    <w:rsid w:val="00C71550"/>
    <w:rsid w:val="00C76160"/>
    <w:rsid w:val="00C81F09"/>
    <w:rsid w:val="00C87B6B"/>
    <w:rsid w:val="00C87E8E"/>
    <w:rsid w:val="00C92BA4"/>
    <w:rsid w:val="00C94AB9"/>
    <w:rsid w:val="00C95DD8"/>
    <w:rsid w:val="00CA1FC8"/>
    <w:rsid w:val="00CA4684"/>
    <w:rsid w:val="00CA5F34"/>
    <w:rsid w:val="00CC5994"/>
    <w:rsid w:val="00CD1CB9"/>
    <w:rsid w:val="00CD3865"/>
    <w:rsid w:val="00CD59A8"/>
    <w:rsid w:val="00CD7AC2"/>
    <w:rsid w:val="00CF0A1B"/>
    <w:rsid w:val="00CF1A5C"/>
    <w:rsid w:val="00CF263A"/>
    <w:rsid w:val="00CF7E01"/>
    <w:rsid w:val="00D05E8D"/>
    <w:rsid w:val="00D07E8B"/>
    <w:rsid w:val="00D16591"/>
    <w:rsid w:val="00D20023"/>
    <w:rsid w:val="00D21F00"/>
    <w:rsid w:val="00D21F56"/>
    <w:rsid w:val="00D34692"/>
    <w:rsid w:val="00D34D36"/>
    <w:rsid w:val="00D4383C"/>
    <w:rsid w:val="00D43B1D"/>
    <w:rsid w:val="00D50F3F"/>
    <w:rsid w:val="00D514F6"/>
    <w:rsid w:val="00D51C8A"/>
    <w:rsid w:val="00D55A1E"/>
    <w:rsid w:val="00D627C0"/>
    <w:rsid w:val="00D6297B"/>
    <w:rsid w:val="00D64857"/>
    <w:rsid w:val="00D66739"/>
    <w:rsid w:val="00D707A6"/>
    <w:rsid w:val="00D71F45"/>
    <w:rsid w:val="00D729E5"/>
    <w:rsid w:val="00D75C5F"/>
    <w:rsid w:val="00D777CE"/>
    <w:rsid w:val="00D84BC1"/>
    <w:rsid w:val="00D93550"/>
    <w:rsid w:val="00D93A51"/>
    <w:rsid w:val="00DA2D70"/>
    <w:rsid w:val="00DB33B2"/>
    <w:rsid w:val="00DB4329"/>
    <w:rsid w:val="00DB54AC"/>
    <w:rsid w:val="00DC1423"/>
    <w:rsid w:val="00DC6EF1"/>
    <w:rsid w:val="00DC70C8"/>
    <w:rsid w:val="00DC7CDE"/>
    <w:rsid w:val="00DD3890"/>
    <w:rsid w:val="00DE61CF"/>
    <w:rsid w:val="00DF2D17"/>
    <w:rsid w:val="00DF50D1"/>
    <w:rsid w:val="00E03699"/>
    <w:rsid w:val="00E0425D"/>
    <w:rsid w:val="00E058BA"/>
    <w:rsid w:val="00E079FD"/>
    <w:rsid w:val="00E07A37"/>
    <w:rsid w:val="00E11C89"/>
    <w:rsid w:val="00E23E7F"/>
    <w:rsid w:val="00E25E2E"/>
    <w:rsid w:val="00E3087D"/>
    <w:rsid w:val="00E35937"/>
    <w:rsid w:val="00E359DE"/>
    <w:rsid w:val="00E40186"/>
    <w:rsid w:val="00E479D6"/>
    <w:rsid w:val="00E50117"/>
    <w:rsid w:val="00E521DB"/>
    <w:rsid w:val="00E557CA"/>
    <w:rsid w:val="00E62688"/>
    <w:rsid w:val="00E62954"/>
    <w:rsid w:val="00E811E6"/>
    <w:rsid w:val="00E87251"/>
    <w:rsid w:val="00E93595"/>
    <w:rsid w:val="00EA22B4"/>
    <w:rsid w:val="00EA514B"/>
    <w:rsid w:val="00EA75A7"/>
    <w:rsid w:val="00EA792D"/>
    <w:rsid w:val="00EB2A95"/>
    <w:rsid w:val="00EB3347"/>
    <w:rsid w:val="00EB3D6F"/>
    <w:rsid w:val="00EB4606"/>
    <w:rsid w:val="00EC19E2"/>
    <w:rsid w:val="00EC5ECF"/>
    <w:rsid w:val="00ED0466"/>
    <w:rsid w:val="00ED351D"/>
    <w:rsid w:val="00ED5A1A"/>
    <w:rsid w:val="00ED698B"/>
    <w:rsid w:val="00EE53B4"/>
    <w:rsid w:val="00EE7DB2"/>
    <w:rsid w:val="00EF49B9"/>
    <w:rsid w:val="00F02D21"/>
    <w:rsid w:val="00F03304"/>
    <w:rsid w:val="00F1706F"/>
    <w:rsid w:val="00F26099"/>
    <w:rsid w:val="00F307F1"/>
    <w:rsid w:val="00F51393"/>
    <w:rsid w:val="00F51993"/>
    <w:rsid w:val="00F56C6B"/>
    <w:rsid w:val="00F57A63"/>
    <w:rsid w:val="00F62AA8"/>
    <w:rsid w:val="00F62D8E"/>
    <w:rsid w:val="00F62FA5"/>
    <w:rsid w:val="00F63C6E"/>
    <w:rsid w:val="00F66041"/>
    <w:rsid w:val="00F674F4"/>
    <w:rsid w:val="00F728EA"/>
    <w:rsid w:val="00F73BD1"/>
    <w:rsid w:val="00F754B3"/>
    <w:rsid w:val="00F75EB8"/>
    <w:rsid w:val="00F76CA0"/>
    <w:rsid w:val="00F80737"/>
    <w:rsid w:val="00F8114E"/>
    <w:rsid w:val="00F82514"/>
    <w:rsid w:val="00FA0144"/>
    <w:rsid w:val="00FA3892"/>
    <w:rsid w:val="00FB0895"/>
    <w:rsid w:val="00FB2783"/>
    <w:rsid w:val="00FB2908"/>
    <w:rsid w:val="00FC292C"/>
    <w:rsid w:val="00FC5657"/>
    <w:rsid w:val="00FC626F"/>
    <w:rsid w:val="00FC6310"/>
    <w:rsid w:val="00FC7C88"/>
    <w:rsid w:val="00FD0811"/>
    <w:rsid w:val="00FD2F3F"/>
    <w:rsid w:val="00FF5FE4"/>
    <w:rsid w:val="0AF55C7C"/>
    <w:rsid w:val="1AF9165B"/>
    <w:rsid w:val="45E2624E"/>
    <w:rsid w:val="4A443440"/>
    <w:rsid w:val="517939ED"/>
    <w:rsid w:val="5FFDB5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qFormat/>
    <w:uiPriority w:val="0"/>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8"/>
    <w:unhideWhenUsed/>
    <w:qFormat/>
    <w:uiPriority w:val="99"/>
    <w:pPr>
      <w:tabs>
        <w:tab w:val="center" w:pos="4153"/>
        <w:tab w:val="right" w:pos="8306"/>
      </w:tabs>
      <w:snapToGrid w:val="0"/>
      <w:jc w:val="left"/>
    </w:pPr>
    <w:rPr>
      <w:sz w:val="18"/>
      <w:szCs w:val="18"/>
    </w:rPr>
  </w:style>
  <w:style w:type="paragraph" w:styleId="5">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page number"/>
    <w:basedOn w:val="8"/>
    <w:semiHidden/>
    <w:unhideWhenUsed/>
    <w:qFormat/>
    <w:uiPriority w:val="99"/>
  </w:style>
  <w:style w:type="character" w:styleId="10">
    <w:name w:val="Hyperlink"/>
    <w:basedOn w:val="8"/>
    <w:unhideWhenUsed/>
    <w:qFormat/>
    <w:uiPriority w:val="99"/>
    <w:rPr>
      <w:color w:val="0000FF" w:themeColor="hyperlink"/>
      <w:u w:val="single"/>
    </w:rPr>
  </w:style>
  <w:style w:type="character" w:styleId="11">
    <w:name w:val="annotation reference"/>
    <w:basedOn w:val="8"/>
    <w:qFormat/>
    <w:uiPriority w:val="0"/>
    <w:rPr>
      <w:sz w:val="21"/>
      <w:szCs w:val="21"/>
    </w:rPr>
  </w:style>
  <w:style w:type="paragraph" w:customStyle="1" w:styleId="12">
    <w:name w:val="ah"/>
    <w:basedOn w:val="1"/>
    <w:qFormat/>
    <w:uiPriority w:val="0"/>
    <w:pPr>
      <w:widowControl/>
      <w:spacing w:before="100" w:beforeAutospacing="1" w:after="240" w:line="380" w:lineRule="atLeast"/>
      <w:jc w:val="right"/>
    </w:pPr>
    <w:rPr>
      <w:rFonts w:ascii="仿宋_GB2312" w:hAnsi="宋体" w:eastAsia="仿宋_GB2312" w:cs="宋体"/>
      <w:kern w:val="0"/>
      <w:sz w:val="32"/>
      <w:szCs w:val="32"/>
    </w:rPr>
  </w:style>
  <w:style w:type="character" w:customStyle="1" w:styleId="13">
    <w:name w:val="批注文字 Char"/>
    <w:basedOn w:val="8"/>
    <w:link w:val="2"/>
    <w:qFormat/>
    <w:uiPriority w:val="0"/>
    <w:rPr>
      <w:rFonts w:ascii="Times New Roman" w:hAnsi="Times New Roman" w:eastAsia="宋体" w:cs="Times New Roman"/>
      <w:szCs w:val="24"/>
    </w:rPr>
  </w:style>
  <w:style w:type="character" w:customStyle="1" w:styleId="14">
    <w:name w:val="批注框文本 Char"/>
    <w:basedOn w:val="8"/>
    <w:link w:val="3"/>
    <w:semiHidden/>
    <w:qFormat/>
    <w:uiPriority w:val="99"/>
    <w:rPr>
      <w:rFonts w:ascii="Times New Roman" w:hAnsi="Times New Roman" w:eastAsia="宋体" w:cs="Times New Roman"/>
      <w:sz w:val="18"/>
      <w:szCs w:val="18"/>
    </w:rPr>
  </w:style>
  <w:style w:type="character" w:customStyle="1" w:styleId="15">
    <w:name w:val="批注主题 Char"/>
    <w:basedOn w:val="13"/>
    <w:link w:val="6"/>
    <w:semiHidden/>
    <w:qFormat/>
    <w:uiPriority w:val="99"/>
    <w:rPr>
      <w:rFonts w:ascii="Times New Roman" w:hAnsi="Times New Roman" w:eastAsia="宋体" w:cs="Times New Roman"/>
      <w:b/>
      <w:bCs/>
      <w:szCs w:val="24"/>
    </w:rPr>
  </w:style>
  <w:style w:type="paragraph" w:styleId="16">
    <w:name w:val="List Paragraph"/>
    <w:basedOn w:val="1"/>
    <w:qFormat/>
    <w:uiPriority w:val="34"/>
    <w:pPr>
      <w:ind w:firstLine="420" w:firstLineChars="200"/>
    </w:pPr>
  </w:style>
  <w:style w:type="character" w:customStyle="1" w:styleId="17">
    <w:name w:val="页眉 Char"/>
    <w:basedOn w:val="8"/>
    <w:link w:val="5"/>
    <w:semiHidden/>
    <w:qFormat/>
    <w:uiPriority w:val="99"/>
    <w:rPr>
      <w:rFonts w:ascii="Times New Roman" w:hAnsi="Times New Roman" w:eastAsia="宋体" w:cs="Times New Roman"/>
      <w:sz w:val="18"/>
      <w:szCs w:val="18"/>
    </w:rPr>
  </w:style>
  <w:style w:type="character" w:customStyle="1" w:styleId="18">
    <w:name w:val="页脚 Char"/>
    <w:basedOn w:val="8"/>
    <w:link w:val="4"/>
    <w:qFormat/>
    <w:uiPriority w:val="99"/>
    <w:rPr>
      <w:rFonts w:ascii="Times New Roman" w:hAnsi="Times New Roman" w:eastAsia="宋体" w:cs="Times New Roman"/>
      <w:sz w:val="18"/>
      <w:szCs w:val="18"/>
    </w:rPr>
  </w:style>
  <w:style w:type="paragraph" w:customStyle="1" w:styleId="19">
    <w:name w:val="正文 A"/>
    <w:qFormat/>
    <w:uiPriority w:val="0"/>
    <w:pPr>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character" w:customStyle="1" w:styleId="20">
    <w:name w:val="无"/>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北京市海淀区人民法院</Company>
  <Pages>32</Pages>
  <Words>2668</Words>
  <Characters>15213</Characters>
  <Lines>126</Lines>
  <Paragraphs>35</Paragraphs>
  <TotalTime>1</TotalTime>
  <ScaleCrop>false</ScaleCrop>
  <LinksUpToDate>false</LinksUpToDate>
  <CharactersWithSpaces>17846</CharactersWithSpaces>
  <Application>WPS Office_11.8.2.10534_F1E327BC-269C-435d-A152-05C5408002CA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2020-01-14T13:34:00Z</dcterms:created>
  <dc:creator>微软用户</dc:creator>
  <cp:lastModifiedBy>user</cp:lastModifiedBy>
  <cp:lastPrinted>2021-10-29T09:46:00Z</cp:lastPrinted>
  <dcterms:modified xsi:type="dcterms:W3CDTF">2023-04-13T18:29:22Z</dcterms:modified>
  <cp:revision>443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2052-11.8.2.10534</vt:lpwstr>
  </property>
  <property fmtid="{D5CDD505-2E9C-101B-9397-08002B2CF9AE}" pid="3" name="ICV">
    <vt:lpwstr>F10B717B3C494121816759AF70868283</vt:lpwstr>
  </property>
</Properties>
</file>